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6A" w:rsidRDefault="005E3699" w:rsidP="005E369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DOCUMENTO </w:t>
      </w:r>
      <w:r w:rsidR="00EC496A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="007E030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– A Revolução de 1930 e os trabalhadores</w:t>
      </w:r>
      <w:bookmarkStart w:id="0" w:name="_GoBack"/>
      <w:bookmarkEnd w:id="0"/>
    </w:p>
    <w:p w:rsidR="00EC496A" w:rsidRDefault="00EC496A" w:rsidP="00EC4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2E0B">
        <w:rPr>
          <w:rFonts w:ascii="Times New Roman" w:hAnsi="Times New Roman" w:cs="Times New Roman"/>
          <w:sz w:val="24"/>
          <w:szCs w:val="24"/>
          <w:lang w:val="pt-BR"/>
        </w:rPr>
        <w:t>A Revolução de 1930 acelera o processo de regulação e de montagem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82E0B">
        <w:rPr>
          <w:rFonts w:ascii="Times New Roman" w:hAnsi="Times New Roman" w:cs="Times New Roman"/>
          <w:sz w:val="24"/>
          <w:szCs w:val="24"/>
          <w:lang w:val="pt-BR"/>
        </w:rPr>
        <w:t>uma nova estrutura para gerir as relações trabalhistas.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(MOREL; PESSANHA, 2007, p.89)</w:t>
      </w:r>
    </w:p>
    <w:p w:rsidR="00EC496A" w:rsidRPr="007E030B" w:rsidRDefault="00EC496A">
      <w:pPr>
        <w:rPr>
          <w:b/>
          <w:bCs/>
          <w:lang w:val="pt-BR"/>
        </w:rPr>
      </w:pPr>
    </w:p>
    <w:sectPr w:rsidR="00EC496A" w:rsidRPr="007E0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6A"/>
    <w:rsid w:val="005E3699"/>
    <w:rsid w:val="007E030B"/>
    <w:rsid w:val="00E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8D71"/>
  <w15:chartTrackingRefBased/>
  <w15:docId w15:val="{05F10839-9013-4835-B53B-A4B92CE3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6A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SILVA RODRIGUES DE OLIVEIRA</dc:creator>
  <cp:keywords/>
  <dc:description/>
  <cp:lastModifiedBy>SAMUEL SILVA RODRIGUES DE OLIVEIRA</cp:lastModifiedBy>
  <cp:revision>3</cp:revision>
  <dcterms:created xsi:type="dcterms:W3CDTF">2022-03-29T15:38:00Z</dcterms:created>
  <dcterms:modified xsi:type="dcterms:W3CDTF">2022-03-29T16:01:00Z</dcterms:modified>
</cp:coreProperties>
</file>